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03" w:rsidRPr="001C66A7" w:rsidRDefault="00CD6B03" w:rsidP="00CD6B03">
      <w:pPr>
        <w:framePr w:hSpace="180" w:wrap="around" w:vAnchor="text" w:hAnchor="page" w:x="1561" w:y="25"/>
        <w:spacing w:after="0" w:line="240" w:lineRule="auto"/>
        <w:ind w:firstLine="540"/>
        <w:jc w:val="both"/>
        <w:rPr>
          <w:rFonts w:ascii="Times New Roman" w:hAnsi="Times New Roman"/>
          <w:sz w:val="24"/>
          <w:szCs w:val="24"/>
          <w:lang w:val="kk-KZ"/>
        </w:rPr>
      </w:pPr>
      <w:r w:rsidRPr="001C66A7">
        <w:rPr>
          <w:rFonts w:ascii="Times New Roman" w:hAnsi="Times New Roman"/>
          <w:b/>
          <w:sz w:val="24"/>
          <w:szCs w:val="24"/>
          <w:lang w:val="kk-KZ" w:eastAsia="ko-KR"/>
        </w:rPr>
        <w:t xml:space="preserve">3. Тақырып. </w:t>
      </w:r>
      <w:r w:rsidRPr="00CB53DD">
        <w:rPr>
          <w:rFonts w:ascii="Times New Roman" w:hAnsi="Times New Roman"/>
          <w:b/>
          <w:sz w:val="24"/>
          <w:szCs w:val="24"/>
          <w:lang w:val="kk-KZ"/>
        </w:rPr>
        <w:t>Салық саясаты  және  оның  мемлекетіміздің  экономикалық саясатындағы  алатын орны. Салық механизмі</w:t>
      </w:r>
    </w:p>
    <w:p w:rsidR="00CD6B03" w:rsidRPr="001C66A7" w:rsidRDefault="00CD6B03" w:rsidP="00CD6B03">
      <w:pPr>
        <w:pStyle w:val="2"/>
        <w:spacing w:after="0" w:line="240" w:lineRule="auto"/>
        <w:jc w:val="both"/>
        <w:rPr>
          <w:lang w:val="kk-KZ"/>
        </w:rPr>
      </w:pPr>
    </w:p>
    <w:p w:rsidR="00CD6B03" w:rsidRPr="001C66A7" w:rsidRDefault="00CD6B03" w:rsidP="00CD6B03">
      <w:pPr>
        <w:pStyle w:val="2"/>
        <w:spacing w:after="0" w:line="240" w:lineRule="auto"/>
        <w:jc w:val="both"/>
        <w:rPr>
          <w:lang w:val="kk-KZ"/>
        </w:rPr>
      </w:pPr>
      <w:r>
        <w:rPr>
          <w:b/>
          <w:lang w:val="kk-KZ"/>
        </w:rPr>
        <w:t xml:space="preserve">  </w:t>
      </w:r>
      <w:r w:rsidRPr="0044303F">
        <w:rPr>
          <w:b/>
          <w:lang w:val="kk-KZ"/>
        </w:rPr>
        <w:t>Лекция</w:t>
      </w:r>
      <w:r>
        <w:rPr>
          <w:b/>
          <w:lang w:val="kk-KZ"/>
        </w:rPr>
        <w:t xml:space="preserve"> </w:t>
      </w:r>
      <w:r w:rsidRPr="0044303F">
        <w:rPr>
          <w:b/>
          <w:lang w:val="kk-KZ"/>
        </w:rPr>
        <w:t xml:space="preserve"> мақсаты</w:t>
      </w:r>
      <w:r>
        <w:rPr>
          <w:b/>
          <w:lang w:val="kk-KZ"/>
        </w:rPr>
        <w:t>:</w:t>
      </w:r>
      <w:r w:rsidRPr="001C66A7">
        <w:rPr>
          <w:b/>
          <w:lang w:val="kk-KZ"/>
        </w:rPr>
        <w:t xml:space="preserve"> </w:t>
      </w:r>
      <w:r w:rsidRPr="001C66A7">
        <w:rPr>
          <w:b/>
          <w:lang w:val="kk-KZ" w:eastAsia="ko-KR"/>
        </w:rPr>
        <w:t xml:space="preserve"> </w:t>
      </w:r>
      <w:r w:rsidRPr="001C66A7">
        <w:rPr>
          <w:bCs/>
          <w:lang w:val="kk-KZ"/>
        </w:rPr>
        <w:t xml:space="preserve"> </w:t>
      </w:r>
      <w:r w:rsidRPr="001C66A7">
        <w:rPr>
          <w:lang w:val="kk-KZ" w:eastAsia="ko-KR"/>
        </w:rPr>
        <w:t>Салық саясаты: типтері, мақсаттары, бағыт-бағдарын түсіну</w:t>
      </w:r>
    </w:p>
    <w:p w:rsidR="00CD6B03" w:rsidRPr="00CB53DD" w:rsidRDefault="00CD6B03" w:rsidP="00CD6B03">
      <w:pPr>
        <w:pStyle w:val="2"/>
        <w:spacing w:after="0" w:line="240" w:lineRule="auto"/>
        <w:jc w:val="both"/>
        <w:rPr>
          <w:b/>
          <w:lang w:val="kk-KZ"/>
        </w:rPr>
      </w:pPr>
      <w:r>
        <w:rPr>
          <w:b/>
          <w:lang w:val="kk-KZ"/>
        </w:rPr>
        <w:t xml:space="preserve">   </w:t>
      </w:r>
      <w:r w:rsidRPr="00CB53DD">
        <w:rPr>
          <w:b/>
          <w:lang w:val="kk-KZ"/>
        </w:rPr>
        <w:t>Лекция сұрақтары:</w:t>
      </w:r>
    </w:p>
    <w:p w:rsidR="00CD6B03" w:rsidRPr="001C66A7" w:rsidRDefault="00CD6B03" w:rsidP="00CD6B03">
      <w:pPr>
        <w:pStyle w:val="2"/>
        <w:numPr>
          <w:ilvl w:val="0"/>
          <w:numId w:val="1"/>
        </w:numPr>
        <w:spacing w:after="0" w:line="240" w:lineRule="auto"/>
        <w:jc w:val="both"/>
        <w:rPr>
          <w:bCs/>
          <w:lang w:val="kk-KZ"/>
        </w:rPr>
      </w:pPr>
      <w:r w:rsidRPr="001C66A7">
        <w:rPr>
          <w:bCs/>
          <w:lang w:val="kk-KZ"/>
        </w:rPr>
        <w:t>Мемлекеттің салық саясатының мақсаты мен міндеттері.</w:t>
      </w:r>
    </w:p>
    <w:p w:rsidR="00CD6B03" w:rsidRPr="001C66A7" w:rsidRDefault="00CD6B03" w:rsidP="00CD6B03">
      <w:pPr>
        <w:pStyle w:val="2"/>
        <w:numPr>
          <w:ilvl w:val="0"/>
          <w:numId w:val="1"/>
        </w:numPr>
        <w:spacing w:after="0" w:line="240" w:lineRule="auto"/>
        <w:jc w:val="both"/>
        <w:rPr>
          <w:bCs/>
          <w:lang w:val="kk-KZ"/>
        </w:rPr>
      </w:pPr>
      <w:r w:rsidRPr="001C66A7">
        <w:rPr>
          <w:bCs/>
          <w:lang w:val="kk-KZ"/>
        </w:rPr>
        <w:t>Салық саясатына қойылатын талаптар</w:t>
      </w:r>
    </w:p>
    <w:p w:rsidR="00CD6B03" w:rsidRPr="001C66A7" w:rsidRDefault="00CD6B03" w:rsidP="00CD6B03">
      <w:pPr>
        <w:pStyle w:val="2"/>
        <w:numPr>
          <w:ilvl w:val="0"/>
          <w:numId w:val="1"/>
        </w:numPr>
        <w:spacing w:after="0" w:line="240" w:lineRule="auto"/>
        <w:jc w:val="both"/>
        <w:rPr>
          <w:bCs/>
          <w:lang w:val="kk-KZ"/>
        </w:rPr>
      </w:pPr>
      <w:r w:rsidRPr="001C66A7">
        <w:rPr>
          <w:bCs/>
          <w:lang w:val="kk-KZ"/>
        </w:rPr>
        <w:t>Салық саясатының тұрпаттары (типтері)</w:t>
      </w:r>
    </w:p>
    <w:p w:rsidR="00CD6B03" w:rsidRPr="001C66A7" w:rsidRDefault="00CD6B03" w:rsidP="00CD6B03">
      <w:pPr>
        <w:pStyle w:val="2"/>
        <w:spacing w:after="0" w:line="240" w:lineRule="auto"/>
        <w:jc w:val="both"/>
        <w:rPr>
          <w:bCs/>
          <w:lang w:val="kk-KZ"/>
        </w:rPr>
      </w:pPr>
      <w:r>
        <w:rPr>
          <w:b/>
          <w:lang w:val="kk-KZ"/>
        </w:rPr>
        <w:t xml:space="preserve">       </w:t>
      </w:r>
      <w:r w:rsidRPr="0044303F">
        <w:rPr>
          <w:b/>
          <w:lang w:val="kk-KZ"/>
        </w:rPr>
        <w:t>Лекция</w:t>
      </w:r>
      <w:r>
        <w:rPr>
          <w:b/>
          <w:lang w:val="kk-KZ"/>
        </w:rPr>
        <w:t xml:space="preserve"> </w:t>
      </w:r>
      <w:r w:rsidRPr="0044303F">
        <w:rPr>
          <w:b/>
          <w:lang w:val="kk-KZ"/>
        </w:rPr>
        <w:t xml:space="preserve"> </w:t>
      </w:r>
      <w:r>
        <w:rPr>
          <w:b/>
          <w:lang w:val="kk-KZ"/>
        </w:rPr>
        <w:t>мазмұны:</w:t>
      </w:r>
      <w:r w:rsidRPr="001C66A7">
        <w:rPr>
          <w:b/>
          <w:lang w:val="kk-KZ"/>
        </w:rPr>
        <w:t xml:space="preserve"> </w:t>
      </w:r>
      <w:r w:rsidRPr="001C66A7">
        <w:rPr>
          <w:b/>
          <w:lang w:val="kk-KZ" w:eastAsia="ko-KR"/>
        </w:rPr>
        <w:t xml:space="preserve"> </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Қазіргі қоғамда салық қаржы қатынысының мемлекетінің ақшалай табысымен құралғанын көрсетеді, оған  қатысты келкесі функцияларды орындалуға тиіс. Мысалы: әлеуметтік, қорғаныс, табиғатты қорғау және т.б. Экономикалық қатынастардың бірі ретінде салықтар экономикалық базиске жатады және объективті қажетті болып табылады. Сол себептен, салықтар мемлекетке өзіне алынған функцияларды, жұмыстарды атқару үшін және салықты жоюды талап ету,ол өз-өзіңді жоюды талап ету деген сөз.</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Салықтың түсуі немесе табыстың көбейуі, шаруашылық қызметінің нығайуы, капитал салымының көбейуі, сұраныстың, шаруашылық канъюктурасының жандануы дегенді білдіреді. Салықтың көтерілуі – ол конъюктураның қызуы мен күресу.</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Табысқа салынатын салық ставкасының өзгеруі, мемлекет капитал салымына қосымша стимулды кемітеді немесе жасай алады, ал жанама салық көмегімен жұмсалу қорына және баға деңгейіне ықпал ете алады.</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Либералды немесе протекционды сыртқы сауда саясатының таңдау арқылы, мемлекет кеден баждарын өзгерте алады, әріптестерінен кезекті немесе қаржылық қолдау алады, немесе ұлттық экспорт талаптарын қояды. Кедендік баж жанама салықтың бір түрі, олардың көтерілуі импорттың қымбаттауына, оның артынан ұлттық тауарлардың, өкінішке орай сыртқы сауда айналымына әсер етеді. Баждың төмендеуі немесе алынуы ішкі нарықта бәсекенің шиеленісуіне, бағаның өсуінің бәсеңдеуіне, сыртқы сауданың жоғарылауына әкеледі. Салық ставкасы салалар және аймақтарға диференцацияланады. Олар кешен және кешенді құрылымға  ықпал ете бастады. Сондықтан мұнайға  және газ өндіруге салық жоғары, бірақ аз менгерілген, экономикасы дамымаған аймақтарда төмендеу болады.</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 xml:space="preserve">Салық жүйесі біртіндеп икемді тетікке айналып келеді. Салық заңының негізін және құрылымының негізін сақтауда  мемлекеттік салықтарды  реттеу органдары, мемлекеттік экономикалық саясаттың мақсатында   уақытша және белгілі бір кәсіпорынды таңдап алып,  оның салық ставкасын төмендетеді немесе салықты мүлде қысқартады. Келесі салаларға капитал ретінде жұмасалатын табысқа салықтарды жеңілдету кең қолданыс табуда: ғылыми зерттеулер және олардың жетістіктеріне қол жеткізу,  жаңа жұмыс орындарын ашуға,  қоршаған ортаны қорғауға. Салық салуды реттеу объектлері нақтылануда. Мысалы, кәсіпорын табысының екі түұріне салық салу дифференцияланады: таратылмаған (кәсіпорындарда шаруашылық қызметін дамытуға қалдырылған) және таратылған ( дивиденттерге және акция иелеріне төленетін төлем). Дивиденттер сомасына салынатын салық көлемі жоғары болған кезде, таратылмайтын табысқа салынатын салық ставкасының төмендеуі, табыстың екі осы бөліміндегі тепе-теңдіктің, оның таратылмаған бөлімінің пайдасына қарай өзгеретіні анықталған, дивиденттердің бір уақытта төмендеуінен, капиталдың  ішкі жинақталуы ұлғайып, инвестицияның өзін-өзі қаржыландыруы өседі, егер бұл тенденция ұзақ уақыттық сипат алатын болса, акциялардың бағасы төмендеп, оларды отандық және шетелдік инвесторлардың сатып алуы қаупі туады.  Таратылмайтын  табысқа салықтың көтереліуінен және оның дивиденттерге төленетін сомаға азаюуынан кері көріністі көруге болады. Қазіргі кезде салықтардың реттеуші қызметі табыстар мен пайдаларды салықтан босататып, және сол уақыттағы экономиканы мемлекеттік реттеу мақсатына сәйкес әрекеттер үшін, жалпы және жеке ынталандыру құрайтындай жағдайда емес, керісінше, шаруашылық субъектісі </w:t>
      </w:r>
      <w:r w:rsidRPr="001C66A7">
        <w:rPr>
          <w:rFonts w:ascii="Times New Roman" w:hAnsi="Times New Roman"/>
          <w:sz w:val="24"/>
          <w:szCs w:val="24"/>
          <w:lang w:val="kk-KZ"/>
        </w:rPr>
        <w:lastRenderedPageBreak/>
        <w:t xml:space="preserve">мен оның нақты шаруашылық акциясына берілген салықтық жеңілдіктер көлемінің арасында қатаң сандық тәуелділік орнатуға тырысады. </w:t>
      </w:r>
    </w:p>
    <w:p w:rsidR="00CD6B03" w:rsidRPr="001C66A7" w:rsidRDefault="00CD6B03" w:rsidP="00CD6B03">
      <w:pPr>
        <w:tabs>
          <w:tab w:val="num" w:pos="0"/>
        </w:tabs>
        <w:spacing w:after="0" w:line="240" w:lineRule="auto"/>
        <w:ind w:firstLine="540"/>
        <w:jc w:val="both"/>
        <w:rPr>
          <w:rFonts w:ascii="Times New Roman" w:hAnsi="Times New Roman"/>
          <w:sz w:val="24"/>
          <w:szCs w:val="24"/>
          <w:lang w:val="kk-KZ"/>
        </w:rPr>
      </w:pPr>
      <w:r w:rsidRPr="001C66A7">
        <w:rPr>
          <w:rFonts w:ascii="Times New Roman" w:hAnsi="Times New Roman"/>
          <w:sz w:val="24"/>
          <w:szCs w:val="24"/>
          <w:lang w:val="kk-KZ"/>
        </w:rPr>
        <w:t>Батыста экономиканы мемлекеттік реттеудің көптеген мақсаттарына  капитал салымын мақсатты түрде ынталандыру арқылы  қол жеткізеді.  Негізгі  капиталдың жаңаруы мен  ұлғаюы көлеміне негізінен өсу қарқыны,   конъюктура жағдайы, сұраныс, ұлттық бәсекелестік тәуелді, ал инвестиция құрылымына  салалық және аймақтық құрылым, ғылыми зерттеу жұмыстарына бағытталу мәселелері тәуелді. Соңғы он жылда инвестициялық сұраныстарды қамтамасыз ету формасын иеленген, капиталсалуда үлесі 55 пен 85 пайыз арасында ауытқып тұратын  өзін - өзі қаржыландыру болып отыр. Өзін-өзі қаржыландырудың мұндай көлемі тек қана мемлекеттік салық саясатының арқасында ғана мүмкін болып отыр, атап айтқанда, үкіметтік органдар қолданған  негізгі капиталды жеделтеліген амортизация бойынша есептен шығару санкциясының арқасында жүзеге асып отыр.</w:t>
      </w:r>
    </w:p>
    <w:p w:rsidR="00CD6B03" w:rsidRPr="001C66A7" w:rsidRDefault="00CD6B03" w:rsidP="00CD6B03">
      <w:pPr>
        <w:spacing w:after="0" w:line="240" w:lineRule="auto"/>
        <w:jc w:val="center"/>
        <w:rPr>
          <w:rFonts w:ascii="Times New Roman" w:hAnsi="Times New Roman"/>
          <w:b/>
          <w:sz w:val="24"/>
          <w:szCs w:val="24"/>
          <w:lang w:val="kk-KZ"/>
        </w:rPr>
      </w:pPr>
    </w:p>
    <w:p w:rsidR="00CD6B03" w:rsidRPr="000F2145" w:rsidRDefault="00CD6B03" w:rsidP="00CD6B03">
      <w:pPr>
        <w:tabs>
          <w:tab w:val="left" w:pos="0"/>
        </w:tabs>
        <w:spacing w:after="0" w:line="240" w:lineRule="auto"/>
        <w:jc w:val="both"/>
        <w:rPr>
          <w:rFonts w:ascii="Times New Roman" w:hAnsi="Times New Roman"/>
          <w:sz w:val="24"/>
          <w:szCs w:val="24"/>
          <w:lang w:val="kk-KZ" w:eastAsia="ko-KR"/>
        </w:rPr>
      </w:pPr>
      <w:r>
        <w:rPr>
          <w:rFonts w:ascii="Times New Roman" w:hAnsi="Times New Roman"/>
          <w:b/>
          <w:sz w:val="24"/>
          <w:szCs w:val="24"/>
          <w:lang w:val="kk-KZ"/>
        </w:rPr>
        <w:t xml:space="preserve">          </w:t>
      </w: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CD6B03" w:rsidRPr="001C66A7" w:rsidRDefault="00CD6B03" w:rsidP="00CD6B03">
      <w:pPr>
        <w:spacing w:after="0" w:line="240" w:lineRule="auto"/>
        <w:rPr>
          <w:rFonts w:ascii="Times New Roman" w:hAnsi="Times New Roman"/>
          <w:sz w:val="24"/>
          <w:szCs w:val="24"/>
          <w:lang w:val="kk-KZ"/>
        </w:rPr>
      </w:pPr>
      <w:r w:rsidRPr="001C66A7">
        <w:rPr>
          <w:rFonts w:ascii="Times New Roman" w:hAnsi="Times New Roman"/>
          <w:b/>
          <w:sz w:val="24"/>
          <w:szCs w:val="24"/>
          <w:lang w:val="kk-KZ"/>
        </w:rPr>
        <w:t xml:space="preserve">1 </w:t>
      </w:r>
      <w:r w:rsidRPr="001C66A7">
        <w:rPr>
          <w:rFonts w:ascii="Times New Roman" w:hAnsi="Times New Roman"/>
          <w:sz w:val="24"/>
          <w:szCs w:val="24"/>
          <w:lang w:val="kk-KZ"/>
        </w:rPr>
        <w:t>Салық саясатына қандай талаптар қойылады?</w:t>
      </w:r>
    </w:p>
    <w:p w:rsidR="00CD6B03" w:rsidRPr="001C66A7" w:rsidRDefault="00CD6B03" w:rsidP="00CD6B03">
      <w:pPr>
        <w:spacing w:after="0" w:line="240" w:lineRule="auto"/>
        <w:rPr>
          <w:rFonts w:ascii="Times New Roman" w:hAnsi="Times New Roman"/>
          <w:sz w:val="24"/>
          <w:szCs w:val="24"/>
          <w:lang w:val="kk-KZ"/>
        </w:rPr>
      </w:pPr>
      <w:r w:rsidRPr="001C66A7">
        <w:rPr>
          <w:rFonts w:ascii="Times New Roman" w:hAnsi="Times New Roman"/>
          <w:sz w:val="24"/>
          <w:szCs w:val="24"/>
          <w:lang w:val="kk-KZ"/>
        </w:rPr>
        <w:t>2 Мемлекеттің салық саясаты</w:t>
      </w:r>
    </w:p>
    <w:p w:rsidR="00CD6B03" w:rsidRDefault="00CD6B03" w:rsidP="00CD6B03">
      <w:pPr>
        <w:spacing w:after="0" w:line="240" w:lineRule="auto"/>
        <w:rPr>
          <w:rFonts w:ascii="Times New Roman" w:hAnsi="Times New Roman"/>
          <w:sz w:val="24"/>
          <w:szCs w:val="24"/>
          <w:lang w:val="kk-KZ"/>
        </w:rPr>
      </w:pPr>
      <w:r w:rsidRPr="001C66A7">
        <w:rPr>
          <w:rFonts w:ascii="Times New Roman" w:hAnsi="Times New Roman"/>
          <w:sz w:val="24"/>
          <w:szCs w:val="24"/>
          <w:lang w:val="kk-KZ"/>
        </w:rPr>
        <w:t>3 Салық саясаты</w:t>
      </w:r>
      <w:r>
        <w:rPr>
          <w:rFonts w:ascii="Times New Roman" w:hAnsi="Times New Roman"/>
          <w:sz w:val="24"/>
          <w:szCs w:val="24"/>
          <w:lang w:val="kk-KZ"/>
        </w:rPr>
        <w:t>ның типтері</w:t>
      </w:r>
    </w:p>
    <w:p w:rsidR="00CD6B03" w:rsidRPr="001C66A7" w:rsidRDefault="00CD6B03" w:rsidP="00CD6B03">
      <w:pPr>
        <w:spacing w:after="0" w:line="240" w:lineRule="auto"/>
        <w:rPr>
          <w:rFonts w:ascii="Times New Roman" w:hAnsi="Times New Roman"/>
          <w:sz w:val="24"/>
          <w:szCs w:val="24"/>
          <w:lang w:val="kk-KZ"/>
        </w:rPr>
      </w:pPr>
      <w:r>
        <w:rPr>
          <w:rFonts w:ascii="Times New Roman" w:hAnsi="Times New Roman"/>
          <w:sz w:val="24"/>
          <w:szCs w:val="24"/>
          <w:lang w:val="kk-KZ"/>
        </w:rPr>
        <w:t>4.Мемлекеттің салық саясатының қазіргі жағдайы</w:t>
      </w:r>
      <w:r w:rsidRPr="001C66A7">
        <w:rPr>
          <w:rFonts w:ascii="Times New Roman" w:hAnsi="Times New Roman"/>
          <w:sz w:val="24"/>
          <w:szCs w:val="24"/>
          <w:lang w:val="kk-KZ"/>
        </w:rPr>
        <w:t xml:space="preserve"> </w:t>
      </w:r>
    </w:p>
    <w:p w:rsidR="00C92254" w:rsidRDefault="00C92254">
      <w:bookmarkStart w:id="0" w:name="_GoBack"/>
      <w:bookmarkEnd w:id="0"/>
    </w:p>
    <w:sectPr w:rsidR="00C9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E51"/>
    <w:multiLevelType w:val="hybridMultilevel"/>
    <w:tmpl w:val="4450386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C2"/>
    <w:rsid w:val="00C92254"/>
    <w:rsid w:val="00CD6B03"/>
    <w:rsid w:val="00D2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D6B03"/>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CD6B0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D6B03"/>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CD6B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2022-01-18T19:27:00Z</dcterms:created>
  <dcterms:modified xsi:type="dcterms:W3CDTF">2022-01-18T19:27:00Z</dcterms:modified>
</cp:coreProperties>
</file>